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7A" w:rsidRPr="005530AD" w:rsidRDefault="001D1B7A" w:rsidP="001D1B7A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</w:t>
      </w:r>
      <w:r w:rsidRPr="005530AD">
        <w:rPr>
          <w:color w:val="000000"/>
          <w:sz w:val="28"/>
          <w:szCs w:val="28"/>
        </w:rPr>
        <w:t>5</w:t>
      </w:r>
    </w:p>
    <w:p w:rsidR="001D1B7A" w:rsidRDefault="001D1B7A" w:rsidP="001D1B7A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53C03" w:rsidRDefault="00E53C03" w:rsidP="00E53C03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1D1B7A" w:rsidRDefault="001D1B7A" w:rsidP="001D1B7A">
      <w:pPr>
        <w:spacing w:before="1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D1B7A" w:rsidRDefault="001D1B7A" w:rsidP="001D1B7A">
      <w:pPr>
        <w:spacing w:before="120"/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Pr="0006337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6337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Pr="005530AD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5530AD" w:rsidRPr="005530AD" w:rsidRDefault="005530AD" w:rsidP="00063373">
      <w:pPr>
        <w:jc w:val="center"/>
        <w:rPr>
          <w:b/>
          <w:bCs/>
          <w:color w:val="000000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7546"/>
        <w:gridCol w:w="1984"/>
        <w:gridCol w:w="1984"/>
      </w:tblGrid>
      <w:tr w:rsidR="007A36D4" w:rsidTr="00B2620D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7A36D4" w:rsidRDefault="007A36D4" w:rsidP="00657B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7A36D4" w:rsidRDefault="007A36D4" w:rsidP="00657B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7A36D4" w:rsidRDefault="007A36D4" w:rsidP="00657BA6">
            <w:pPr>
              <w:spacing w:line="1" w:lineRule="auto"/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77 171 764 814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81 016 362 270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47 201 800 000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49 806 460 000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25 126 400 000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26 627 300 000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22 075 400 000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23 179 160 000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16 282 967 591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16 282 967 591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5 796 300 000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6 246 200 000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6 186 400 000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7 438 528 000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7 746 428 000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6 161 800 000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000 1 06 04000 02 0000 110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1 558 200 000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1 581 100 000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18 574 000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6 774 000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196 609 340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199 109 340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50 325 966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46 308 184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5 447 000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6 466 676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1 819 964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35 373 290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35 725 220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или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000 1 11 07000 00 0000 120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142 853 000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116 511 000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63 943 000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37 601 000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34 176 246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34 569 223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181 810 300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513 879 691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516 824 632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20 847 939 400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23 085 975 300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20 847 939 400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23 085 975 300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16 317 524 300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18 516 524 800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19 716 900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предоставление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59 718 800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716 186 100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756 344 200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65 444 100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292 173 700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40 529 000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37 301 900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8 875 800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</w:t>
            </w:r>
            <w:r w:rsidR="001D1B7A">
              <w:rPr>
                <w:color w:val="000000"/>
                <w:sz w:val="24"/>
                <w:szCs w:val="24"/>
              </w:rPr>
              <w:t>па, либо города с населением до </w:t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11 997 000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</w:t>
            </w:r>
            <w:r w:rsidR="00B2620D">
              <w:rPr>
                <w:color w:val="000000"/>
                <w:sz w:val="24"/>
                <w:szCs w:val="24"/>
              </w:rPr>
              <w:t xml:space="preserve">х при защите Отечества на 2019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2 002 396 900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2 217 628 900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473 345 600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3 881 100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71 130 100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3 672 870 500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193 294 500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возмещение части затрат на уплату процентов по инвестиционным кредитам </w:t>
            </w:r>
            <w:r>
              <w:rPr>
                <w:color w:val="000000"/>
                <w:sz w:val="24"/>
                <w:szCs w:val="24"/>
              </w:rPr>
              <w:lastRenderedPageBreak/>
              <w:t>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000 2 02 25456 02 0000 150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14 999 400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17 321 600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1 182 742 900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2 825 926 200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88 357 400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87 313 400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000 2 02 25508 02 0000 150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143 388 500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32 195 400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35 125 800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136 196 600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116 693 800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13 251 400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494 999 300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8 033 700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 w:rsidRPr="001D1B7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</w:t>
            </w:r>
            <w:r>
              <w:rPr>
                <w:color w:val="000000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244 547 400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000 2 02 27246 02 0000 150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000 2 02 27567 02 0000 150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297 155 600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3 675 221 300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3 860 069 400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172 418 700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20D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</w:p>
          <w:p w:rsidR="00B2620D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 12 января  1995 года № 5-ФЗ "О ветеранах", в соответствии с Указом Президента Российской Федерации  от 7 мая 2008 года № 714 </w:t>
            </w:r>
          </w:p>
          <w:p w:rsidR="007A36D4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</w:t>
            </w:r>
            <w:r w:rsidR="00B2620D">
              <w:rPr>
                <w:color w:val="000000"/>
                <w:sz w:val="24"/>
                <w:szCs w:val="24"/>
              </w:rPr>
              <w:t xml:space="preserve"> войны 1941 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20D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</w:p>
          <w:p w:rsidR="007A36D4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 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20D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</w:p>
          <w:p w:rsidR="007A36D4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24 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20D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компенсации гражданам при возникновении поствакцинальных осложнений в соответствии с Федеральным законом </w:t>
            </w:r>
          </w:p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17 сентября 1998 года № 157-ФЗ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7A3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 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87 244 000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90 338 100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855 193 800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709 381 100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000 2 02 45303 02 0000 150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532 075 300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98 248 900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возмещение части затрат на уплату </w:t>
            </w:r>
            <w:r>
              <w:rPr>
                <w:color w:val="000000"/>
                <w:sz w:val="24"/>
                <w:szCs w:val="24"/>
              </w:rPr>
              <w:lastRenderedPageBreak/>
              <w:t>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15 503 600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проектов по повышению производит</w:t>
            </w:r>
            <w:r w:rsidR="00B2620D">
              <w:rPr>
                <w:color w:val="000000"/>
                <w:sz w:val="24"/>
                <w:szCs w:val="24"/>
              </w:rPr>
              <w:t xml:space="preserve">ельности труда на предприятиях – </w:t>
            </w:r>
            <w:r>
              <w:rPr>
                <w:color w:val="000000"/>
                <w:sz w:val="24"/>
                <w:szCs w:val="24"/>
              </w:rPr>
              <w:t>участниках национального проекта по направлению "Бережливое производство"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7A36D4" w:rsidTr="00B2620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98 019 704 214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104 102 337 570</w:t>
            </w:r>
          </w:p>
        </w:tc>
      </w:tr>
    </w:tbl>
    <w:p w:rsidR="00C40619" w:rsidRDefault="00C40619"/>
    <w:sectPr w:rsidR="00C40619" w:rsidSect="001D1B7A">
      <w:headerReference w:type="default" r:id="rId7"/>
      <w:footerReference w:type="default" r:id="rId8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55" w:rsidRDefault="00CA3955" w:rsidP="00161B55">
      <w:r>
        <w:separator/>
      </w:r>
    </w:p>
  </w:endnote>
  <w:endnote w:type="continuationSeparator" w:id="0">
    <w:p w:rsidR="00CA3955" w:rsidRDefault="00CA3955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0A" w:rsidRDefault="005F77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55" w:rsidRDefault="00CA3955" w:rsidP="00161B55">
      <w:r>
        <w:separator/>
      </w:r>
    </w:p>
  </w:footnote>
  <w:footnote w:type="continuationSeparator" w:id="0">
    <w:p w:rsidR="00CA3955" w:rsidRDefault="00CA3955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Pr="00063373" w:rsidRDefault="00EF4C2B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="00063373"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E53C03">
      <w:rPr>
        <w:noProof/>
        <w:sz w:val="28"/>
        <w:szCs w:val="28"/>
      </w:rPr>
      <w:t>18</w:t>
    </w:r>
    <w:r w:rsidRPr="000633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63373"/>
    <w:rsid w:val="000B2A8A"/>
    <w:rsid w:val="00161B55"/>
    <w:rsid w:val="001D1B7A"/>
    <w:rsid w:val="0035630B"/>
    <w:rsid w:val="005530AD"/>
    <w:rsid w:val="005F77E6"/>
    <w:rsid w:val="00613240"/>
    <w:rsid w:val="0066710A"/>
    <w:rsid w:val="007A36D4"/>
    <w:rsid w:val="009B6DC1"/>
    <w:rsid w:val="00A0697F"/>
    <w:rsid w:val="00A329A0"/>
    <w:rsid w:val="00A735FB"/>
    <w:rsid w:val="00B2620D"/>
    <w:rsid w:val="00B628CA"/>
    <w:rsid w:val="00C40619"/>
    <w:rsid w:val="00CA3955"/>
    <w:rsid w:val="00E14818"/>
    <w:rsid w:val="00E53C03"/>
    <w:rsid w:val="00E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2021-10-25T10:56:00Z</cp:lastPrinted>
  <dcterms:created xsi:type="dcterms:W3CDTF">2021-12-11T09:04:00Z</dcterms:created>
  <dcterms:modified xsi:type="dcterms:W3CDTF">2021-12-16T11:43:00Z</dcterms:modified>
</cp:coreProperties>
</file>